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КОММЕРЧЕСКОЕ ПРЕДЛОЖЕНИЕ НА ОКАЗАНИЕ УСЛУГ</w:t>
      </w:r>
    </w:p>
    <w:p>
      <w:r>
        <w:t>№ _____ от «___» _________ 202_ г.</w:t>
        <w:br/>
        <w:t>Заказчик: [Наименование Заказчика]</w:t>
        <w:br/>
        <w:t>Исполнитель: [Наименование Исполнителя]</w:t>
      </w:r>
    </w:p>
    <w:p>
      <w:pPr>
        <w:pStyle w:val="Heading2"/>
      </w:pPr>
      <w:r>
        <w:t>1. Цели и задачи проекта</w:t>
      </w:r>
    </w:p>
    <w:p>
      <w:r>
        <w:t>Описание бизнес-целей, текущих узких мест и ожидаемых измеримых результатов по итогам оказания услуг.</w:t>
      </w:r>
    </w:p>
    <w:p>
      <w:pPr>
        <w:pStyle w:val="Heading2"/>
      </w:pPr>
      <w:r>
        <w:t>2. План и этапы оказания услуг (Roadmap)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484"/>
          </w:tcPr>
          <w:p>
            <w:r>
              <w:t>Этап</w:t>
            </w:r>
          </w:p>
        </w:tc>
        <w:tc>
          <w:tcPr>
            <w:tcW w:type="dxa" w:w="2484"/>
          </w:tcPr>
          <w:p>
            <w:r>
              <w:t>Содержание работ / услуг</w:t>
            </w:r>
          </w:p>
        </w:tc>
        <w:tc>
          <w:tcPr>
            <w:tcW w:type="dxa" w:w="2484"/>
          </w:tcPr>
          <w:p>
            <w:r>
              <w:t>Срок (раб. дни)</w:t>
            </w:r>
          </w:p>
        </w:tc>
        <w:tc>
          <w:tcPr>
            <w:tcW w:type="dxa" w:w="2484"/>
          </w:tcPr>
          <w:p>
            <w:r>
              <w:t>Стоимость, руб.</w:t>
            </w:r>
          </w:p>
        </w:tc>
      </w:tr>
      <w:tr>
        <w:tc>
          <w:tcPr>
            <w:tcW w:type="dxa" w:w="2484"/>
          </w:tcPr>
          <w:p>
            <w:r>
              <w:t>Этап 1</w:t>
            </w:r>
          </w:p>
        </w:tc>
        <w:tc>
          <w:tcPr>
            <w:tcW w:type="dxa" w:w="2484"/>
          </w:tcPr>
          <w:p>
            <w:r>
              <w:t>Аудит и предпроектное обследование</w:t>
            </w:r>
          </w:p>
        </w:tc>
        <w:tc>
          <w:tcPr>
            <w:tcW w:type="dxa" w:w="2484"/>
          </w:tcPr>
          <w:p>
            <w:r>
              <w:t>5-10 дней</w:t>
            </w:r>
          </w:p>
        </w:tc>
        <w:tc>
          <w:tcPr>
            <w:tcW w:type="dxa" w:w="2484"/>
          </w:tcPr>
          <w:p>
            <w:r>
              <w:t>0,00</w:t>
            </w:r>
          </w:p>
        </w:tc>
      </w:tr>
      <w:tr>
        <w:tc>
          <w:tcPr>
            <w:tcW w:type="dxa" w:w="2484"/>
          </w:tcPr>
          <w:p>
            <w:r>
              <w:t>Этап 2</w:t>
            </w:r>
          </w:p>
        </w:tc>
        <w:tc>
          <w:tcPr>
            <w:tcW w:type="dxa" w:w="2484"/>
          </w:tcPr>
          <w:p>
            <w:r>
              <w:t>Разработка и внедрение решения</w:t>
            </w:r>
          </w:p>
        </w:tc>
        <w:tc>
          <w:tcPr>
            <w:tcW w:type="dxa" w:w="2484"/>
          </w:tcPr>
          <w:p>
            <w:r>
              <w:t>15-20 дней</w:t>
            </w:r>
          </w:p>
        </w:tc>
        <w:tc>
          <w:tcPr>
            <w:tcW w:type="dxa" w:w="2484"/>
          </w:tcPr>
          <w:p>
            <w:r>
              <w:t>0,00</w:t>
            </w:r>
          </w:p>
        </w:tc>
      </w:tr>
      <w:tr>
        <w:tc>
          <w:tcPr>
            <w:tcW w:type="dxa" w:w="2484"/>
          </w:tcPr>
          <w:p>
            <w:r>
              <w:t>Этап 3</w:t>
            </w:r>
          </w:p>
        </w:tc>
        <w:tc>
          <w:tcPr>
            <w:tcW w:type="dxa" w:w="2484"/>
          </w:tcPr>
          <w:p>
            <w:r>
              <w:t>Тестирование, обучение и ввод в эксплуатацию</w:t>
            </w:r>
          </w:p>
        </w:tc>
        <w:tc>
          <w:tcPr>
            <w:tcW w:type="dxa" w:w="2484"/>
          </w:tcPr>
          <w:p>
            <w:r>
              <w:t>5 дней</w:t>
            </w:r>
          </w:p>
        </w:tc>
        <w:tc>
          <w:tcPr>
            <w:tcW w:type="dxa" w:w="2484"/>
          </w:tcPr>
          <w:p>
            <w:r>
              <w:t>0,00</w:t>
            </w:r>
          </w:p>
        </w:tc>
      </w:tr>
    </w:tbl>
    <w:p>
      <w:pPr>
        <w:pStyle w:val="Heading2"/>
      </w:pPr>
      <w:r>
        <w:t>3. Уровень сервиса (SLA) и гарантии</w:t>
      </w:r>
    </w:p>
    <w:p>
      <w:r>
        <w:t>• Время реакции на инциденты: до [X] часов</w:t>
        <w:br/>
        <w:t>• Предоставление промежуточных отчетов: [еженедельно]</w:t>
        <w:br/>
        <w:t>• Гарантийное сопровождение: [X] месяцев с момента подписания акта</w:t>
      </w:r>
    </w:p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